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ascii="方正小标宋简体" w:hAnsi="宋体" w:eastAsia="方正小标宋简体" w:cs="宋体"/>
          <w:bCs/>
          <w:kern w:val="0"/>
          <w:sz w:val="44"/>
          <w:szCs w:val="44"/>
        </w:rPr>
      </w:pPr>
    </w:p>
    <w:p>
      <w:pPr>
        <w:spacing w:line="578" w:lineRule="exact"/>
      </w:pPr>
    </w:p>
    <w:tbl>
      <w:tblPr>
        <w:tblStyle w:val="6"/>
        <w:tblpPr w:leftFromText="180" w:rightFromText="180" w:vertAnchor="text" w:horzAnchor="margin" w:tblpXSpec="center" w:tblpY="158"/>
        <w:tblW w:w="9182" w:type="dxa"/>
        <w:jc w:val="center"/>
        <w:tblCellSpacing w:w="0" w:type="dxa"/>
        <w:tblLayout w:type="autofit"/>
        <w:tblCellMar>
          <w:top w:w="0" w:type="dxa"/>
          <w:left w:w="0" w:type="dxa"/>
          <w:bottom w:w="0" w:type="dxa"/>
          <w:right w:w="0" w:type="dxa"/>
        </w:tblCellMar>
      </w:tblPr>
      <w:tblGrid>
        <w:gridCol w:w="9452"/>
      </w:tblGrid>
      <w:tr>
        <w:tblPrEx>
          <w:tblCellMar>
            <w:top w:w="0" w:type="dxa"/>
            <w:left w:w="0" w:type="dxa"/>
            <w:bottom w:w="0" w:type="dxa"/>
            <w:right w:w="0" w:type="dxa"/>
          </w:tblCellMar>
        </w:tblPrEx>
        <w:trPr>
          <w:tblCellSpacing w:w="0" w:type="dxa"/>
          <w:jc w:val="center"/>
        </w:trPr>
        <w:tc>
          <w:tcPr>
            <w:tcW w:w="9182" w:type="dxa"/>
            <w:shd w:val="clear" w:color="auto" w:fill="FFFFFF"/>
            <w:vAlign w:val="center"/>
          </w:tcPr>
          <w:p>
            <w:pPr>
              <w:widowControl/>
              <w:spacing w:line="578" w:lineRule="exact"/>
              <w:rPr>
                <w:rFonts w:ascii="宋体" w:cs="宋体"/>
                <w:b/>
                <w:bCs/>
                <w:kern w:val="0"/>
                <w:sz w:val="24"/>
              </w:rPr>
            </w:pPr>
          </w:p>
          <w:p>
            <w:pPr>
              <w:widowControl/>
              <w:spacing w:line="578" w:lineRule="exact"/>
              <w:rPr>
                <w:rFonts w:ascii="仿宋_GB2312" w:eastAsia="仿宋_GB2312" w:cs="宋体"/>
                <w:kern w:val="0"/>
                <w:sz w:val="32"/>
                <w:szCs w:val="32"/>
              </w:rPr>
            </w:pPr>
          </w:p>
          <w:p>
            <w:pPr>
              <w:widowControl/>
              <w:spacing w:line="578" w:lineRule="exact"/>
              <w:ind w:firstLine="480"/>
              <w:rPr>
                <w:rFonts w:ascii="宋体" w:cs="宋体"/>
                <w:kern w:val="0"/>
                <w:sz w:val="24"/>
              </w:rPr>
            </w:pPr>
          </w:p>
          <w:p>
            <w:pPr>
              <w:widowControl/>
              <w:spacing w:line="578"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lang w:val="en-US" w:eastAsia="zh-CN"/>
              </w:rPr>
              <w:t>淮南市招商服务中心</w:t>
            </w:r>
            <w:r>
              <w:rPr>
                <w:rFonts w:hint="eastAsia" w:ascii="方正小标宋简体" w:hAnsi="方正小标宋简体" w:eastAsia="方正小标宋简体" w:cs="方正小标宋简体"/>
                <w:color w:val="333333"/>
                <w:sz w:val="44"/>
                <w:szCs w:val="44"/>
                <w:shd w:val="clear" w:color="auto" w:fill="FFFFFF"/>
              </w:rPr>
              <w:t>2019年政府信息</w:t>
            </w:r>
          </w:p>
          <w:p>
            <w:pPr>
              <w:widowControl/>
              <w:spacing w:line="578"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公开工作年度报告</w:t>
            </w:r>
          </w:p>
          <w:p>
            <w:pPr>
              <w:widowControl/>
              <w:spacing w:line="578" w:lineRule="exact"/>
              <w:jc w:val="center"/>
              <w:rPr>
                <w:rFonts w:hint="eastAsia" w:ascii="方正小标宋简体" w:hAnsi="方正小标宋简体" w:eastAsia="方正小标宋简体" w:cs="方正小标宋简体"/>
                <w:color w:val="333333"/>
                <w:sz w:val="44"/>
                <w:szCs w:val="44"/>
                <w:shd w:val="clear" w:color="auto" w:fill="FFFFFF"/>
              </w:rPr>
            </w:pPr>
          </w:p>
          <w:p>
            <w:pPr>
              <w:ind w:firstLine="560" w:firstLineChars="200"/>
              <w:rPr>
                <w:rFonts w:hint="eastAsia"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本报告依据《中华人民共和国政府信息公开条例》（国务院令第711号）、《国务院办公厅政府信息与政务公开办公室关于政府信息公开工作年度报告有关事项的通知》（国办公开办函〔2019〕60号）及《安徽省人民政府办公厅关于做好2019年度政府信息公开工作年度报告及统计数据报送有关工作的通知》（皖政务办秘〔2019〕43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在</w:t>
            </w:r>
            <w:r>
              <w:rPr>
                <w:rFonts w:hint="eastAsia" w:ascii="仿宋_GB2312" w:eastAsia="仿宋_GB2312"/>
                <w:color w:val="333333"/>
                <w:sz w:val="28"/>
                <w:szCs w:val="28"/>
                <w:shd w:val="clear" w:color="auto" w:fill="FFFFFF"/>
                <w:lang w:val="en-US" w:eastAsia="zh-CN"/>
              </w:rPr>
              <w:t>淮南市招商服务中心门户</w:t>
            </w:r>
            <w:r>
              <w:rPr>
                <w:rFonts w:hint="eastAsia" w:ascii="仿宋_GB2312" w:eastAsia="仿宋_GB2312"/>
                <w:color w:val="333333"/>
                <w:sz w:val="28"/>
                <w:szCs w:val="28"/>
                <w:shd w:val="clear" w:color="auto" w:fill="FFFFFF"/>
              </w:rPr>
              <w:t>网站下载（http://zsfwzx.huainan.gov.cn/）。如对本报告有任何疑问，请与</w:t>
            </w:r>
            <w:r>
              <w:rPr>
                <w:rFonts w:hint="eastAsia" w:ascii="仿宋_GB2312" w:eastAsia="仿宋_GB2312"/>
                <w:color w:val="333333"/>
                <w:sz w:val="28"/>
                <w:szCs w:val="28"/>
                <w:shd w:val="clear" w:color="auto" w:fill="FFFFFF"/>
                <w:lang w:val="en-US" w:eastAsia="zh-CN"/>
              </w:rPr>
              <w:t>淮南市招商服务中心</w:t>
            </w:r>
            <w:r>
              <w:rPr>
                <w:rFonts w:hint="eastAsia" w:ascii="仿宋_GB2312" w:eastAsia="仿宋_GB2312"/>
                <w:color w:val="333333"/>
                <w:sz w:val="28"/>
                <w:szCs w:val="28"/>
                <w:shd w:val="clear" w:color="auto" w:fill="FFFFFF"/>
              </w:rPr>
              <w:t>联系（地址：</w:t>
            </w:r>
            <w:r>
              <w:rPr>
                <w:rFonts w:hint="eastAsia" w:ascii="仿宋_GB2312" w:eastAsia="仿宋_GB2312"/>
                <w:color w:val="333333"/>
                <w:sz w:val="28"/>
                <w:szCs w:val="28"/>
                <w:shd w:val="clear" w:color="auto" w:fill="FFFFFF"/>
                <w:lang w:val="en-US" w:eastAsia="zh-CN"/>
              </w:rPr>
              <w:t>淮南市政务中心C座1层</w:t>
            </w:r>
            <w:r>
              <w:rPr>
                <w:rFonts w:hint="eastAsia" w:ascii="仿宋_GB2312" w:eastAsia="仿宋_GB2312"/>
                <w:color w:val="333333"/>
                <w:sz w:val="28"/>
                <w:szCs w:val="28"/>
                <w:shd w:val="clear" w:color="auto" w:fill="FFFFFF"/>
              </w:rPr>
              <w:t>，电话</w:t>
            </w:r>
            <w:r>
              <w:rPr>
                <w:rFonts w:hint="eastAsia" w:ascii="仿宋_GB2312" w:eastAsia="仿宋_GB2312"/>
                <w:color w:val="333333"/>
                <w:sz w:val="28"/>
                <w:szCs w:val="28"/>
                <w:shd w:val="clear" w:color="auto" w:fill="FFFFFF"/>
                <w:lang w:val="en-US" w:eastAsia="zh-CN"/>
              </w:rPr>
              <w:t>0554-6641151</w:t>
            </w:r>
            <w:r>
              <w:rPr>
                <w:rFonts w:hint="eastAsia" w:ascii="仿宋_GB2312" w:eastAsia="仿宋_GB2312"/>
                <w:color w:val="333333"/>
                <w:sz w:val="28"/>
                <w:szCs w:val="28"/>
                <w:shd w:val="clear" w:color="auto" w:fill="FFFFFF"/>
              </w:rPr>
              <w:t>，邮编：</w:t>
            </w:r>
            <w:r>
              <w:rPr>
                <w:rFonts w:hint="eastAsia" w:ascii="仿宋_GB2312" w:eastAsia="仿宋_GB2312"/>
                <w:color w:val="333333"/>
                <w:sz w:val="28"/>
                <w:szCs w:val="28"/>
                <w:shd w:val="clear" w:color="auto" w:fill="FFFFFF"/>
                <w:lang w:val="en-US" w:eastAsia="zh-CN"/>
              </w:rPr>
              <w:t>232000</w:t>
            </w:r>
            <w:r>
              <w:rPr>
                <w:rFonts w:hint="eastAsia" w:ascii="仿宋_GB2312" w:eastAsia="仿宋_GB2312"/>
                <w:color w:val="333333"/>
                <w:sz w:val="28"/>
                <w:szCs w:val="28"/>
                <w:shd w:val="clear" w:color="auto" w:fill="FFFFFF"/>
              </w:rPr>
              <w:t>）。</w:t>
            </w:r>
          </w:p>
          <w:p>
            <w:pPr>
              <w:numPr>
                <w:ilvl w:val="0"/>
                <w:numId w:val="0"/>
              </w:numPr>
              <w:rPr>
                <w:rFonts w:hint="eastAsia" w:ascii="黑体" w:hAnsi="黑体" w:eastAsia="黑体" w:cs="宋体"/>
                <w:bCs/>
                <w:kern w:val="0"/>
                <w:sz w:val="32"/>
                <w:szCs w:val="32"/>
              </w:rPr>
            </w:pPr>
          </w:p>
          <w:p>
            <w:pPr>
              <w:numPr>
                <w:ilvl w:val="0"/>
                <w:numId w:val="1"/>
              </w:numPr>
              <w:ind w:firstLine="640" w:firstLineChars="200"/>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rPr>
              <w:t>总体情况</w:t>
            </w:r>
            <w:r>
              <w:rPr>
                <w:rFonts w:hint="eastAsia" w:ascii="黑体" w:hAnsi="黑体" w:eastAsia="黑体" w:cs="宋体"/>
                <w:bCs/>
                <w:kern w:val="0"/>
                <w:sz w:val="32"/>
                <w:szCs w:val="32"/>
                <w:lang w:val="en-US" w:eastAsia="zh-CN"/>
              </w:rPr>
              <w:t xml:space="preserve"> </w:t>
            </w:r>
          </w:p>
          <w:p>
            <w:pPr>
              <w:numPr>
                <w:ilvl w:val="0"/>
                <w:numId w:val="0"/>
              </w:numPr>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 xml:space="preserve">    </w:t>
            </w:r>
            <w:r>
              <w:rPr>
                <w:rFonts w:hint="eastAsia" w:ascii="仿宋_GB2312" w:eastAsia="仿宋_GB2312"/>
                <w:color w:val="333333"/>
                <w:sz w:val="28"/>
                <w:szCs w:val="28"/>
                <w:shd w:val="clear" w:color="auto" w:fill="FFFFFF"/>
                <w:lang w:val="en-US" w:eastAsia="zh-CN"/>
              </w:rPr>
              <w:t>2019年，市招商服务中心以习近平新时代中国特色社会主义思想为指导，全面贯彻落实党的十九大和十九届三中、四中全会精神，严格落实《中华人民共和国政府信息公开条例》和国办发[2019]14号决策部署，一年来，在市政府公开办的指导帮助下，信息公开工作有序开展，全年网站独立用户访问总量29195个 ，网站总访问量48260次。</w:t>
            </w:r>
          </w:p>
          <w:p>
            <w:pPr>
              <w:widowControl/>
              <w:numPr>
                <w:ilvl w:val="0"/>
                <w:numId w:val="0"/>
              </w:numPr>
              <w:spacing w:line="578" w:lineRule="exact"/>
              <w:ind w:firstLine="281" w:firstLineChars="100"/>
              <w:rPr>
                <w:rFonts w:hint="default" w:ascii="仿宋_GB2312" w:eastAsia="仿宋_GB2312"/>
                <w:color w:val="333333"/>
                <w:sz w:val="28"/>
                <w:szCs w:val="28"/>
                <w:shd w:val="clear" w:color="auto" w:fill="FFFFFF"/>
                <w:lang w:val="en-US" w:eastAsia="zh-CN"/>
              </w:rPr>
            </w:pPr>
            <w:r>
              <w:rPr>
                <w:rFonts w:hint="eastAsia" w:ascii="仿宋_GB2312" w:eastAsia="仿宋_GB2312"/>
                <w:b/>
                <w:bCs/>
                <w:color w:val="333333"/>
                <w:sz w:val="28"/>
                <w:szCs w:val="28"/>
                <w:shd w:val="clear" w:color="auto" w:fill="FFFFFF"/>
                <w:lang w:val="en-US" w:eastAsia="zh-CN"/>
              </w:rPr>
              <w:t>（一）主动公开。</w:t>
            </w:r>
            <w:r>
              <w:rPr>
                <w:rFonts w:hint="eastAsia" w:ascii="仿宋_GB2312" w:eastAsia="仿宋_GB2312"/>
                <w:color w:val="333333"/>
                <w:sz w:val="28"/>
                <w:szCs w:val="28"/>
                <w:shd w:val="clear" w:color="auto" w:fill="FFFFFF"/>
                <w:lang w:val="en-US" w:eastAsia="zh-CN"/>
              </w:rPr>
              <w:t>我单位紧紧围绕经济社会发展和人民群众关注关切，坚持以公开为常态、不公开为例外，以公开促落实，以公开促规范，以公开促服务。</w:t>
            </w:r>
          </w:p>
          <w:p>
            <w:pPr>
              <w:ind w:firstLine="562" w:firstLineChars="200"/>
              <w:rPr>
                <w:rFonts w:hint="eastAsia" w:ascii="仿宋_GB2312" w:eastAsia="仿宋_GB2312"/>
                <w:color w:val="333333"/>
                <w:sz w:val="28"/>
                <w:szCs w:val="28"/>
                <w:shd w:val="clear" w:color="auto" w:fill="FFFFFF"/>
              </w:rPr>
            </w:pPr>
            <w:r>
              <w:rPr>
                <w:rFonts w:hint="eastAsia" w:ascii="仿宋_GB2312" w:eastAsia="仿宋_GB2312"/>
                <w:b/>
                <w:bCs/>
                <w:color w:val="333333"/>
                <w:sz w:val="28"/>
                <w:szCs w:val="28"/>
                <w:shd w:val="clear" w:color="auto" w:fill="FFFFFF"/>
              </w:rPr>
              <w:t>加强组织领导，强化落实责任。</w:t>
            </w:r>
            <w:r>
              <w:rPr>
                <w:rFonts w:hint="eastAsia" w:ascii="仿宋_GB2312" w:eastAsia="仿宋_GB2312"/>
                <w:color w:val="333333"/>
                <w:sz w:val="28"/>
                <w:szCs w:val="28"/>
                <w:shd w:val="clear" w:color="auto" w:fill="FFFFFF"/>
              </w:rPr>
              <w:t>我单位政务公开工作由中心党组书记、主任钟声亲自抓落实；明确中心办公室为政府信息公开日常工作机构，负责具体工作的推进和落实。同时，明确专人负责政务公开工作。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bCs/>
                <w:color w:val="333333"/>
                <w:sz w:val="28"/>
                <w:szCs w:val="28"/>
              </w:rPr>
              <w:t>及时公开信息，主动回应关切。</w:t>
            </w:r>
            <w:r>
              <w:rPr>
                <w:rFonts w:hint="eastAsia" w:ascii="仿宋_GB2312" w:hAnsi="仿宋_GB2312" w:eastAsia="仿宋_GB2312" w:cs="仿宋_GB2312"/>
                <w:color w:val="333333"/>
                <w:sz w:val="28"/>
                <w:szCs w:val="28"/>
              </w:rPr>
              <w:t>做到“能公开的尽公开”、“能上网的尽上网”。我</w:t>
            </w:r>
            <w:r>
              <w:rPr>
                <w:rFonts w:hint="eastAsia" w:ascii="仿宋_GB2312" w:hAnsi="仿宋_GB2312" w:eastAsia="仿宋_GB2312" w:cs="仿宋_GB2312"/>
                <w:color w:val="333333"/>
                <w:sz w:val="28"/>
                <w:szCs w:val="28"/>
                <w:lang w:val="en-US" w:eastAsia="zh-CN"/>
              </w:rPr>
              <w:t>单位</w:t>
            </w:r>
            <w:r>
              <w:rPr>
                <w:rFonts w:hint="eastAsia" w:ascii="仿宋_GB2312" w:hAnsi="仿宋_GB2312" w:eastAsia="仿宋_GB2312" w:cs="仿宋_GB2312"/>
                <w:color w:val="333333"/>
                <w:sz w:val="28"/>
                <w:szCs w:val="28"/>
              </w:rPr>
              <w:t>在政府信息公开网站公布了信息公开目录，为方便群众了解信息，我</w:t>
            </w:r>
            <w:r>
              <w:rPr>
                <w:rFonts w:hint="eastAsia" w:ascii="仿宋_GB2312" w:hAnsi="仿宋_GB2312" w:eastAsia="仿宋_GB2312" w:cs="仿宋_GB2312"/>
                <w:color w:val="333333"/>
                <w:sz w:val="28"/>
                <w:szCs w:val="28"/>
                <w:lang w:val="en-US" w:eastAsia="zh-CN"/>
              </w:rPr>
              <w:t>单位</w:t>
            </w:r>
            <w:r>
              <w:rPr>
                <w:rFonts w:hint="eastAsia" w:ascii="仿宋_GB2312" w:hAnsi="仿宋_GB2312" w:eastAsia="仿宋_GB2312" w:cs="仿宋_GB2312"/>
                <w:color w:val="333333"/>
                <w:sz w:val="28"/>
                <w:szCs w:val="28"/>
              </w:rPr>
              <w:t>的政府信息公开工作通过淮南市政务公开网站和淮南市招商</w:t>
            </w:r>
            <w:r>
              <w:rPr>
                <w:rFonts w:hint="eastAsia" w:ascii="仿宋_GB2312" w:hAnsi="仿宋_GB2312" w:eastAsia="仿宋_GB2312" w:cs="仿宋_GB2312"/>
                <w:color w:val="333333"/>
                <w:sz w:val="28"/>
                <w:szCs w:val="28"/>
                <w:lang w:val="en-US" w:eastAsia="zh-CN"/>
              </w:rPr>
              <w:t>服务中心</w:t>
            </w:r>
            <w:r>
              <w:rPr>
                <w:rFonts w:hint="eastAsia" w:ascii="仿宋_GB2312" w:hAnsi="仿宋_GB2312" w:eastAsia="仿宋_GB2312" w:cs="仿宋_GB2312"/>
                <w:color w:val="333333"/>
                <w:sz w:val="28"/>
                <w:szCs w:val="28"/>
              </w:rPr>
              <w:t>网站进行双渠道发布。我</w:t>
            </w:r>
            <w:r>
              <w:rPr>
                <w:rFonts w:hint="eastAsia" w:ascii="仿宋_GB2312" w:hAnsi="仿宋_GB2312" w:eastAsia="仿宋_GB2312" w:cs="仿宋_GB2312"/>
                <w:color w:val="333333"/>
                <w:sz w:val="28"/>
                <w:szCs w:val="28"/>
                <w:lang w:val="en-US" w:eastAsia="zh-CN"/>
              </w:rPr>
              <w:t>单位</w:t>
            </w:r>
            <w:r>
              <w:rPr>
                <w:rFonts w:hint="eastAsia" w:ascii="仿宋_GB2312" w:hAnsi="仿宋_GB2312" w:eastAsia="仿宋_GB2312" w:cs="仿宋_GB2312"/>
                <w:color w:val="333333"/>
                <w:sz w:val="28"/>
                <w:szCs w:val="28"/>
              </w:rPr>
              <w:t>201</w:t>
            </w:r>
            <w:r>
              <w:rPr>
                <w:rFonts w:hint="eastAsia" w:ascii="仿宋_GB2312" w:hAnsi="仿宋_GB2312" w:eastAsia="仿宋_GB2312" w:cs="仿宋_GB2312"/>
                <w:color w:val="333333"/>
                <w:sz w:val="28"/>
                <w:szCs w:val="28"/>
                <w:lang w:val="en-US" w:eastAsia="zh-CN"/>
              </w:rPr>
              <w:t>9</w:t>
            </w:r>
            <w:r>
              <w:rPr>
                <w:rFonts w:hint="eastAsia" w:ascii="仿宋_GB2312" w:hAnsi="仿宋_GB2312" w:eastAsia="仿宋_GB2312" w:cs="仿宋_GB2312"/>
                <w:color w:val="333333"/>
                <w:sz w:val="28"/>
                <w:szCs w:val="28"/>
              </w:rPr>
              <w:t>年度共公布政策法规</w:t>
            </w:r>
            <w:r>
              <w:rPr>
                <w:rFonts w:hint="eastAsia" w:ascii="仿宋_GB2312" w:hAnsi="仿宋_GB2312" w:eastAsia="仿宋_GB2312" w:cs="仿宋_GB2312"/>
                <w:color w:val="333333"/>
                <w:sz w:val="28"/>
                <w:szCs w:val="28"/>
                <w:lang w:val="en-US" w:eastAsia="zh-CN"/>
              </w:rPr>
              <w:t>16</w:t>
            </w:r>
            <w:r>
              <w:rPr>
                <w:rFonts w:hint="eastAsia" w:ascii="仿宋_GB2312" w:hAnsi="仿宋_GB2312" w:eastAsia="仿宋_GB2312" w:cs="仿宋_GB2312"/>
                <w:color w:val="333333"/>
                <w:sz w:val="28"/>
                <w:szCs w:val="28"/>
              </w:rPr>
              <w:t>条，政策解读</w:t>
            </w:r>
            <w:r>
              <w:rPr>
                <w:rFonts w:hint="eastAsia" w:ascii="仿宋_GB2312" w:hAnsi="仿宋_GB2312" w:eastAsia="仿宋_GB2312" w:cs="仿宋_GB2312"/>
                <w:color w:val="333333"/>
                <w:sz w:val="28"/>
                <w:szCs w:val="28"/>
                <w:lang w:val="en-US" w:eastAsia="zh-CN"/>
              </w:rPr>
              <w:t>17</w:t>
            </w:r>
            <w:r>
              <w:rPr>
                <w:rFonts w:hint="eastAsia" w:ascii="仿宋_GB2312" w:hAnsi="仿宋_GB2312" w:eastAsia="仿宋_GB2312" w:cs="仿宋_GB2312"/>
                <w:color w:val="333333"/>
                <w:sz w:val="28"/>
                <w:szCs w:val="28"/>
              </w:rPr>
              <w:t>条，工作规划与总结</w:t>
            </w:r>
            <w:r>
              <w:rPr>
                <w:rFonts w:hint="eastAsia" w:ascii="仿宋_GB2312" w:hAnsi="仿宋_GB2312" w:eastAsia="仿宋_GB2312" w:cs="仿宋_GB2312"/>
                <w:color w:val="333333"/>
                <w:sz w:val="28"/>
                <w:szCs w:val="28"/>
                <w:lang w:val="en-US" w:eastAsia="zh-CN"/>
              </w:rPr>
              <w:t>13</w:t>
            </w:r>
            <w:r>
              <w:rPr>
                <w:rFonts w:hint="eastAsia" w:ascii="仿宋_GB2312" w:hAnsi="仿宋_GB2312" w:eastAsia="仿宋_GB2312" w:cs="仿宋_GB2312"/>
                <w:color w:val="333333"/>
                <w:sz w:val="28"/>
                <w:szCs w:val="28"/>
              </w:rPr>
              <w:t>条，精准扶贫信息</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条</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人大代表建议、</w:t>
            </w:r>
            <w:r>
              <w:rPr>
                <w:rFonts w:hint="eastAsia" w:ascii="仿宋_GB2312" w:hAnsi="仿宋_GB2312" w:eastAsia="仿宋_GB2312" w:cs="仿宋_GB2312"/>
                <w:color w:val="333333"/>
                <w:sz w:val="28"/>
                <w:szCs w:val="28"/>
              </w:rPr>
              <w:t>政协委员提案2条，</w:t>
            </w:r>
            <w:r>
              <w:rPr>
                <w:rFonts w:hint="eastAsia" w:ascii="仿宋_GB2312" w:hAnsi="仿宋_GB2312" w:eastAsia="仿宋_GB2312" w:cs="仿宋_GB2312"/>
                <w:color w:val="333333"/>
                <w:sz w:val="28"/>
                <w:szCs w:val="28"/>
                <w:lang w:val="en-US" w:eastAsia="zh-CN"/>
              </w:rPr>
              <w:t>监督保障98</w:t>
            </w:r>
            <w:r>
              <w:rPr>
                <w:rFonts w:hint="eastAsia" w:ascii="仿宋_GB2312" w:hAnsi="仿宋_GB2312" w:eastAsia="仿宋_GB2312" w:cs="仿宋_GB2312"/>
                <w:color w:val="333333"/>
                <w:sz w:val="28"/>
                <w:szCs w:val="28"/>
              </w:rPr>
              <w:t>条，招投标采购信息</w:t>
            </w: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rPr>
              <w:t>条，</w:t>
            </w:r>
            <w:r>
              <w:rPr>
                <w:rFonts w:hint="eastAsia" w:ascii="仿宋_GB2312" w:hAnsi="仿宋_GB2312" w:eastAsia="仿宋_GB2312" w:cs="仿宋_GB2312"/>
                <w:color w:val="333333"/>
                <w:sz w:val="28"/>
                <w:szCs w:val="28"/>
                <w:lang w:val="en-US" w:eastAsia="zh-CN"/>
              </w:rPr>
              <w:t>回应关切9条，</w:t>
            </w:r>
            <w:r>
              <w:rPr>
                <w:rFonts w:hint="eastAsia" w:ascii="仿宋_GB2312" w:hAnsi="仿宋_GB2312" w:eastAsia="仿宋_GB2312" w:cs="仿宋_GB2312"/>
                <w:color w:val="333333"/>
                <w:sz w:val="28"/>
                <w:szCs w:val="28"/>
              </w:rPr>
              <w:t>并按季度公布市政府决策部署落实情况</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我</w:t>
            </w:r>
            <w:r>
              <w:rPr>
                <w:rFonts w:hint="eastAsia" w:ascii="仿宋_GB2312" w:hAnsi="仿宋_GB2312" w:eastAsia="仿宋_GB2312" w:cs="仿宋_GB2312"/>
                <w:color w:val="333333"/>
                <w:sz w:val="28"/>
                <w:szCs w:val="28"/>
                <w:lang w:val="en-US" w:eastAsia="zh-CN"/>
              </w:rPr>
              <w:t>单位</w:t>
            </w:r>
            <w:r>
              <w:rPr>
                <w:rFonts w:hint="eastAsia" w:ascii="仿宋_GB2312" w:hAnsi="仿宋_GB2312" w:eastAsia="仿宋_GB2312" w:cs="仿宋_GB2312"/>
                <w:color w:val="333333"/>
                <w:sz w:val="28"/>
                <w:szCs w:val="28"/>
              </w:rPr>
              <w:t>对涉及的财政资金中的201</w:t>
            </w:r>
            <w:r>
              <w:rPr>
                <w:rFonts w:hint="eastAsia" w:ascii="仿宋_GB2312" w:hAnsi="仿宋_GB2312" w:eastAsia="仿宋_GB2312" w:cs="仿宋_GB2312"/>
                <w:color w:val="333333"/>
                <w:sz w:val="28"/>
                <w:szCs w:val="28"/>
                <w:lang w:val="en-US" w:eastAsia="zh-CN"/>
              </w:rPr>
              <w:t>9</w:t>
            </w:r>
            <w:r>
              <w:rPr>
                <w:rFonts w:hint="eastAsia" w:ascii="仿宋_GB2312" w:hAnsi="仿宋_GB2312" w:eastAsia="仿宋_GB2312" w:cs="仿宋_GB2312"/>
                <w:color w:val="333333"/>
                <w:sz w:val="28"/>
                <w:szCs w:val="28"/>
              </w:rPr>
              <w:t>年财政预算以及201</w:t>
            </w:r>
            <w:r>
              <w:rPr>
                <w:rFonts w:hint="eastAsia" w:ascii="仿宋_GB2312" w:hAnsi="仿宋_GB2312" w:eastAsia="仿宋_GB2312" w:cs="仿宋_GB2312"/>
                <w:color w:val="333333"/>
                <w:sz w:val="28"/>
                <w:szCs w:val="28"/>
                <w:lang w:val="en-US" w:eastAsia="zh-CN"/>
              </w:rPr>
              <w:t>8</w:t>
            </w:r>
            <w:r>
              <w:rPr>
                <w:rFonts w:hint="eastAsia" w:ascii="仿宋_GB2312" w:hAnsi="仿宋_GB2312" w:eastAsia="仿宋_GB2312" w:cs="仿宋_GB2312"/>
                <w:color w:val="333333"/>
                <w:sz w:val="28"/>
                <w:szCs w:val="28"/>
              </w:rPr>
              <w:t>年财政决算的详细情况等均在政府网站进行了及时公开。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ascii="仿宋_GB2312" w:hAnsi="仿宋_GB2312" w:eastAsia="仿宋_GB2312" w:cs="仿宋_GB2312"/>
                <w:b w:val="0"/>
                <w:bCs w:val="0"/>
                <w:color w:val="333333"/>
                <w:kern w:val="0"/>
                <w:sz w:val="28"/>
                <w:szCs w:val="28"/>
                <w:lang w:val="en-US" w:eastAsia="zh-CN" w:bidi="ar-SA"/>
              </w:rPr>
            </w:pPr>
            <w:r>
              <w:rPr>
                <w:rFonts w:hint="eastAsia" w:ascii="仿宋_GB2312" w:hAnsi="仿宋_GB2312" w:eastAsia="仿宋_GB2312" w:cs="仿宋_GB2312"/>
                <w:b w:val="0"/>
                <w:bCs w:val="0"/>
                <w:color w:val="333333"/>
                <w:kern w:val="0"/>
                <w:sz w:val="28"/>
                <w:szCs w:val="28"/>
                <w:lang w:val="en-US" w:eastAsia="zh-CN" w:bidi="ar-SA"/>
              </w:rPr>
              <w:t xml:space="preserve">    </w:t>
            </w:r>
            <w:r>
              <w:rPr>
                <w:rFonts w:hint="eastAsia" w:ascii="仿宋_GB2312" w:hAnsi="仿宋_GB2312" w:eastAsia="仿宋_GB2312" w:cs="仿宋_GB2312"/>
                <w:b/>
                <w:bCs/>
                <w:color w:val="333333"/>
                <w:kern w:val="0"/>
                <w:sz w:val="28"/>
                <w:szCs w:val="28"/>
                <w:lang w:val="en-US" w:eastAsia="zh-CN" w:bidi="ar-SA"/>
              </w:rPr>
              <w:t>发挥媒体作用，强化政务公开。</w:t>
            </w:r>
            <w:r>
              <w:rPr>
                <w:rFonts w:hint="eastAsia" w:ascii="仿宋_GB2312" w:hAnsi="仿宋_GB2312" w:eastAsia="仿宋_GB2312" w:cs="仿宋_GB2312"/>
                <w:b w:val="0"/>
                <w:bCs w:val="0"/>
                <w:color w:val="333333"/>
                <w:kern w:val="0"/>
                <w:sz w:val="28"/>
                <w:szCs w:val="28"/>
                <w:lang w:val="en-US" w:eastAsia="zh-CN" w:bidi="ar-SA"/>
              </w:rPr>
              <w:t>把新闻媒体作为党和政府联系群众的桥梁纽带，加强与网宣、网信等部门联系，及时与新闻媒体沟通，运用主要新闻媒体及时发布信息，解读政策，引领社会舆论。我单位经常运用《淮南日报》发布各项招商引资信息，2019年度通过《淮南日报》共发布各项招商引资信息35条，召开了市招商服务中心专题新闻发布会介绍淮南市招商引资发展情况，及时更新各项招商引资信息及政策，加强与人民群众的联系和沟通，保障人民群众对我市招商引资信息的知情权。</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b/>
                <w:bCs/>
                <w:color w:val="333333"/>
                <w:sz w:val="28"/>
                <w:szCs w:val="28"/>
                <w:lang w:val="en-US" w:eastAsia="zh-CN"/>
              </w:rPr>
              <w:t>依申请公开。</w:t>
            </w:r>
            <w:r>
              <w:rPr>
                <w:rFonts w:hint="eastAsia" w:ascii="仿宋_GB2312" w:hAnsi="仿宋_GB2312" w:eastAsia="仿宋_GB2312" w:cs="仿宋_GB2312"/>
                <w:color w:val="333333"/>
                <w:sz w:val="28"/>
                <w:szCs w:val="28"/>
                <w:lang w:val="en-US" w:eastAsia="zh-CN"/>
              </w:rPr>
              <w:t>我单位本年度无依申请公开事项，全年无信息公开举报、复议和诉讼等情形。</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b/>
                <w:bCs/>
                <w:color w:val="333333"/>
                <w:sz w:val="28"/>
                <w:szCs w:val="28"/>
                <w:lang w:val="en-US" w:eastAsia="zh-CN"/>
              </w:rPr>
              <w:t>政府信息管理。</w:t>
            </w:r>
            <w:r>
              <w:rPr>
                <w:rFonts w:hint="eastAsia" w:ascii="仿宋_GB2312" w:eastAsia="仿宋_GB2312"/>
                <w:color w:val="333333"/>
                <w:sz w:val="28"/>
                <w:szCs w:val="28"/>
                <w:shd w:val="clear" w:color="auto" w:fill="FFFFFF"/>
              </w:rPr>
              <w:t>严格落实《政务信息公开工作实施意见》《政府信息公开保密审查制度》《政务信息依申请公开制度》，以制度推动工作落实。严格落实审核程序。坚持互联网信息保密审核，规范网站信息报送程序，严格遵循信息提供部门自审、政务公开管理人员审查、分管领导审批三级审查程序，提升信息公开质量。对于未经审批程序报送，涉密信息和真实性、有效性不足的信息一律不予采用</w:t>
            </w:r>
            <w:r>
              <w:rPr>
                <w:rFonts w:hint="eastAsia" w:ascii="仿宋_GB2312" w:eastAsia="仿宋_GB2312"/>
                <w:color w:val="333333"/>
                <w:sz w:val="28"/>
                <w:szCs w:val="28"/>
                <w:shd w:val="clear" w:color="auto" w:fill="FFFFFF"/>
                <w:lang w:eastAsia="zh-CN"/>
              </w:rPr>
              <w:t>，</w:t>
            </w:r>
            <w:r>
              <w:rPr>
                <w:rFonts w:hint="eastAsia" w:ascii="仿宋_GB2312" w:eastAsia="仿宋_GB2312"/>
                <w:color w:val="333333"/>
                <w:sz w:val="28"/>
                <w:szCs w:val="28"/>
                <w:shd w:val="clear" w:color="auto" w:fill="FFFFFF"/>
                <w:lang w:val="en-US" w:eastAsia="zh-CN"/>
              </w:rPr>
              <w:t>全年累计发布各类信息219条次。</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b/>
                <w:bCs/>
                <w:color w:val="333333"/>
                <w:sz w:val="28"/>
                <w:szCs w:val="28"/>
                <w:lang w:val="en-US" w:eastAsia="zh-CN"/>
              </w:rPr>
              <w:t>公开平台建设。</w:t>
            </w:r>
            <w:r>
              <w:rPr>
                <w:rFonts w:hint="eastAsia" w:ascii="仿宋_GB2312" w:hAnsi="仿宋_GB2312" w:eastAsia="仿宋_GB2312" w:cs="仿宋_GB2312"/>
                <w:b w:val="0"/>
                <w:bCs w:val="0"/>
                <w:color w:val="333333"/>
                <w:kern w:val="0"/>
                <w:sz w:val="28"/>
                <w:szCs w:val="28"/>
                <w:lang w:val="en-US" w:eastAsia="zh-CN" w:bidi="ar-SA"/>
              </w:rPr>
              <w:t>进一步明确政务公开的主体、内容、时限、方式等，并对公开内容进行动态扩展、及时更新和定期审查。坚决杜绝“站点无法访问”、“首页不更新”、“栏目不更新”、“互动回应差”、“服务不实用”等情况的发生。</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default" w:ascii="仿宋_GB2312" w:hAnsi="仿宋_GB2312" w:eastAsia="仿宋_GB2312" w:cs="仿宋_GB2312"/>
                <w:b w:val="0"/>
                <w:bCs w:val="0"/>
                <w:color w:val="333333"/>
                <w:kern w:val="0"/>
                <w:sz w:val="28"/>
                <w:szCs w:val="28"/>
                <w:lang w:val="en-US" w:eastAsia="zh-CN" w:bidi="ar-SA"/>
              </w:rPr>
            </w:pPr>
            <w:r>
              <w:rPr>
                <w:rFonts w:hint="eastAsia" w:ascii="仿宋_GB2312" w:hAnsi="仿宋_GB2312" w:eastAsia="仿宋_GB2312" w:cs="仿宋_GB2312"/>
                <w:b/>
                <w:bCs/>
                <w:color w:val="333333"/>
                <w:sz w:val="28"/>
                <w:szCs w:val="28"/>
                <w:lang w:val="en-US" w:eastAsia="zh-CN"/>
              </w:rPr>
              <w:t>监督保障。</w:t>
            </w:r>
            <w:r>
              <w:rPr>
                <w:rFonts w:hint="eastAsia" w:ascii="仿宋_GB2312" w:hAnsi="仿宋_GB2312" w:eastAsia="仿宋_GB2312" w:cs="仿宋_GB2312"/>
                <w:b w:val="0"/>
                <w:bCs w:val="0"/>
                <w:color w:val="333333"/>
                <w:kern w:val="0"/>
                <w:sz w:val="28"/>
                <w:szCs w:val="28"/>
                <w:lang w:val="en-US" w:eastAsia="zh-CN" w:bidi="ar-SA"/>
              </w:rPr>
              <w:t>一年来，单位主要负责同志和分管负责同志分别对做好政府信息公开工作作出批示，要求聚焦问题短板，对照2019年市政府政务公开重点工作具体任务，定期盘点落实情况，定期开展自查评估，认真查缺补漏。加强单位政务公开队伍建设，确保公开工作有章可循、有据可依，实现信息公开全方位发布，全流程监管，全过程考核。</w:t>
            </w:r>
          </w:p>
          <w:p>
            <w:pPr>
              <w:pStyle w:val="5"/>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562" w:firstLineChars="200"/>
              <w:jc w:val="both"/>
              <w:textAlignment w:val="auto"/>
              <w:rPr>
                <w:rFonts w:hint="eastAsia" w:ascii="仿宋_GB2312" w:eastAsia="仿宋_GB2312"/>
                <w:color w:val="333333"/>
                <w:sz w:val="28"/>
                <w:szCs w:val="28"/>
                <w:shd w:val="clear" w:color="auto" w:fill="FFFFFF"/>
              </w:rPr>
            </w:pPr>
            <w:r>
              <w:rPr>
                <w:rFonts w:hint="eastAsia" w:ascii="仿宋_GB2312" w:hAnsi="仿宋_GB2312" w:eastAsia="仿宋_GB2312" w:cs="仿宋_GB2312"/>
                <w:b/>
                <w:bCs/>
                <w:color w:val="333333"/>
                <w:sz w:val="28"/>
                <w:szCs w:val="28"/>
                <w:lang w:val="en-US" w:eastAsia="zh-CN"/>
              </w:rPr>
              <w:t>贯彻落实新《条例》。</w:t>
            </w:r>
            <w:r>
              <w:rPr>
                <w:rFonts w:hint="eastAsia" w:ascii="仿宋_GB2312" w:hAnsi="仿宋_GB2312" w:eastAsia="仿宋_GB2312" w:cs="仿宋_GB2312"/>
                <w:color w:val="333333"/>
                <w:sz w:val="28"/>
                <w:szCs w:val="28"/>
              </w:rPr>
              <w:t>高度重视新修订的《中华人民共和国政府信息公开条例》宣传培训工作，要求全体职工认真开展学习，切实领会条例精神，开展标准化规范化建设，在狠抓落实上出成效。</w:t>
            </w:r>
          </w:p>
          <w:p>
            <w:pPr>
              <w:widowControl/>
              <w:spacing w:after="240" w:line="578" w:lineRule="exact"/>
              <w:ind w:firstLine="480"/>
              <w:rPr>
                <w:rFonts w:ascii="黑体" w:hAnsi="黑体" w:eastAsia="黑体" w:cs="宋体"/>
                <w:kern w:val="0"/>
                <w:sz w:val="32"/>
                <w:szCs w:val="32"/>
              </w:rPr>
            </w:pPr>
            <w:r>
              <w:rPr>
                <w:rFonts w:hint="eastAsia" w:ascii="黑体" w:hAnsi="黑体" w:eastAsia="黑体" w:cs="宋体"/>
                <w:bCs/>
                <w:kern w:val="0"/>
                <w:sz w:val="32"/>
                <w:szCs w:val="32"/>
              </w:rPr>
              <w:t>二、主动公开政府信息情况</w:t>
            </w:r>
          </w:p>
          <w:tbl>
            <w:tblPr>
              <w:tblStyle w:val="6"/>
              <w:tblW w:w="9310" w:type="dxa"/>
              <w:tblInd w:w="132" w:type="dxa"/>
              <w:tblLayout w:type="autofit"/>
              <w:tblCellMar>
                <w:top w:w="0" w:type="dxa"/>
                <w:left w:w="0" w:type="dxa"/>
                <w:bottom w:w="0" w:type="dxa"/>
                <w:right w:w="0" w:type="dxa"/>
              </w:tblCellMar>
            </w:tblPr>
            <w:tblGrid>
              <w:gridCol w:w="3723"/>
              <w:gridCol w:w="2369"/>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公开数量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规章</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规范性文件</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行政许可</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其他对外管理服务事项（除行政许可外的其他行政权力）</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行政处罚</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行政强制</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行政事业性收费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政府集中采购</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22810元</w:t>
                  </w:r>
                </w:p>
              </w:tc>
            </w:tr>
          </w:tbl>
          <w:p>
            <w:pPr>
              <w:widowControl/>
              <w:spacing w:after="240" w:line="578" w:lineRule="exact"/>
              <w:rPr>
                <w:rFonts w:ascii="宋体" w:cs="宋体"/>
                <w:b/>
                <w:bCs/>
                <w:kern w:val="0"/>
                <w:sz w:val="24"/>
              </w:rPr>
            </w:pPr>
          </w:p>
          <w:p>
            <w:pPr>
              <w:widowControl/>
              <w:spacing w:after="240" w:line="578"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三、收到和处理政府信息公开申请情况</w:t>
            </w:r>
          </w:p>
          <w:tbl>
            <w:tblPr>
              <w:tblStyle w:val="6"/>
              <w:tblW w:w="9356" w:type="dxa"/>
              <w:tblInd w:w="132" w:type="dxa"/>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Calibri" w:hAnsi="Calibri" w:cs="宋体"/>
                      <w:kern w:val="0"/>
                      <w:sz w:val="20"/>
                      <w:szCs w:val="20"/>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宋体" w:eastAsia="楷体" w:cs="宋体"/>
                      <w:kern w:val="0"/>
                      <w:sz w:val="24"/>
                      <w:lang w:val="en-US" w:eastAsia="zh-CN"/>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宋体" w:eastAsia="楷体" w:cs="宋体"/>
                      <w:kern w:val="0"/>
                      <w:sz w:val="24"/>
                      <w:lang w:val="en-US" w:eastAsia="zh-CN"/>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default" w:ascii="宋体" w:cs="宋体"/>
                      <w:kern w:val="0"/>
                      <w:sz w:val="24"/>
                      <w:lang w:val="en-US"/>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宋体" w:eastAsia="宋体" w:cs="宋体"/>
                      <w:kern w:val="0"/>
                      <w:sz w:val="24"/>
                      <w:lang w:val="en-US" w:eastAsia="zh-CN"/>
                    </w:rPr>
                  </w:pPr>
                  <w:r>
                    <w:rPr>
                      <w:rFonts w:hint="eastAsia" w:ascii="宋体" w:cs="宋体"/>
                      <w:kern w:val="0"/>
                      <w:sz w:val="24"/>
                      <w:lang w:val="en-US" w:eastAsia="zh-CN"/>
                    </w:rPr>
                    <w:t>0</w:t>
                  </w:r>
                </w:p>
              </w:tc>
            </w:tr>
          </w:tbl>
          <w:p>
            <w:pPr>
              <w:widowControl/>
              <w:spacing w:line="578" w:lineRule="exact"/>
              <w:rPr>
                <w:rFonts w:ascii="宋体" w:cs="宋体"/>
                <w:kern w:val="0"/>
                <w:sz w:val="24"/>
              </w:rPr>
            </w:pPr>
          </w:p>
          <w:p>
            <w:pPr>
              <w:widowControl/>
              <w:spacing w:line="578"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四、政府信息公开行政复议、行政诉讼情况</w:t>
            </w:r>
          </w:p>
          <w:tbl>
            <w:tblPr>
              <w:tblStyle w:val="6"/>
              <w:tblW w:w="9214" w:type="dxa"/>
              <w:tblInd w:w="132" w:type="dxa"/>
              <w:tblLayout w:type="autofit"/>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r>
                    <w:rPr>
                      <w:rFonts w:ascii="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r>
                    <w:rPr>
                      <w:rFonts w:ascii="宋体" w:cs="宋体"/>
                      <w:kern w:val="0"/>
                      <w:sz w:val="20"/>
                      <w:szCs w:val="20"/>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宋体" w:eastAsia="宋体" w:cs="宋体"/>
                      <w:kern w:val="0"/>
                      <w:sz w:val="24"/>
                      <w:lang w:val="en-US" w:eastAsia="zh-CN"/>
                    </w:rPr>
                  </w:pPr>
                  <w:r>
                    <w:rPr>
                      <w:rFonts w:hint="eastAsia" w:ascii="宋体" w:cs="宋体"/>
                      <w:kern w:val="0"/>
                      <w:sz w:val="24"/>
                      <w:lang w:val="en-US" w:eastAsia="zh-CN"/>
                    </w:rPr>
                    <w:t>0</w:t>
                  </w:r>
                </w:p>
              </w:tc>
            </w:tr>
          </w:tbl>
          <w:p>
            <w:pPr>
              <w:widowControl/>
              <w:spacing w:line="578" w:lineRule="exact"/>
              <w:rPr>
                <w:rFonts w:ascii="宋体" w:cs="宋体"/>
                <w:b/>
                <w:bCs/>
                <w:kern w:val="0"/>
                <w:sz w:val="24"/>
              </w:rPr>
            </w:pPr>
          </w:p>
          <w:p>
            <w:pPr>
              <w:widowControl/>
              <w:spacing w:line="578"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五、存在的主要问题及改进情况</w:t>
            </w:r>
          </w:p>
          <w:p>
            <w:pPr>
              <w:ind w:firstLine="560" w:firstLineChars="200"/>
              <w:rPr>
                <w:rFonts w:hint="eastAsia"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今年，在市政府政务公开办的指导下，我</w:t>
            </w:r>
            <w:r>
              <w:rPr>
                <w:rFonts w:hint="eastAsia" w:ascii="仿宋_GB2312" w:eastAsia="仿宋_GB2312"/>
                <w:color w:val="333333"/>
                <w:sz w:val="28"/>
                <w:szCs w:val="28"/>
                <w:shd w:val="clear" w:color="auto" w:fill="FFFFFF"/>
                <w:lang w:val="en-US" w:eastAsia="zh-CN"/>
              </w:rPr>
              <w:t>单位</w:t>
            </w:r>
            <w:r>
              <w:rPr>
                <w:rFonts w:hint="eastAsia" w:ascii="仿宋_GB2312" w:eastAsia="仿宋_GB2312"/>
                <w:color w:val="333333"/>
                <w:sz w:val="28"/>
                <w:szCs w:val="28"/>
                <w:shd w:val="clear" w:color="auto" w:fill="FFFFFF"/>
              </w:rPr>
              <w:t>政务公开工作取得了一定成效，但是也存在一些不足和问题。一是主动公开意识不够强。对政务信息公开重要性的认识还存在一定差距，有时还存在业务工作与政务公开“两张皮”现象；二是公开形式还不够丰富。公开的内容还不够全面、不够及时，公开的信息以文字形式偏多</w:t>
            </w:r>
            <w:r>
              <w:rPr>
                <w:rFonts w:hint="eastAsia" w:ascii="仿宋_GB2312" w:eastAsia="仿宋_GB2312"/>
                <w:color w:val="333333"/>
                <w:sz w:val="28"/>
                <w:szCs w:val="28"/>
                <w:shd w:val="clear" w:color="auto" w:fill="FFFFFF"/>
                <w:lang w:eastAsia="zh-CN"/>
              </w:rPr>
              <w:t>，</w:t>
            </w:r>
            <w:r>
              <w:rPr>
                <w:rFonts w:hint="eastAsia" w:ascii="仿宋_GB2312" w:eastAsia="仿宋_GB2312"/>
                <w:color w:val="333333"/>
                <w:sz w:val="28"/>
                <w:szCs w:val="28"/>
                <w:shd w:val="clear" w:color="auto" w:fill="FFFFFF"/>
              </w:rPr>
              <w:t>尤其是政策解读公开形式单一现象比较突出。根据市政府对政务公开工作的安排部署及要求，2020年我</w:t>
            </w:r>
            <w:r>
              <w:rPr>
                <w:rFonts w:hint="eastAsia" w:ascii="仿宋_GB2312" w:eastAsia="仿宋_GB2312"/>
                <w:color w:val="333333"/>
                <w:sz w:val="28"/>
                <w:szCs w:val="28"/>
                <w:shd w:val="clear" w:color="auto" w:fill="FFFFFF"/>
                <w:lang w:val="en-US" w:eastAsia="zh-CN"/>
              </w:rPr>
              <w:t>单位</w:t>
            </w:r>
            <w:r>
              <w:rPr>
                <w:rFonts w:hint="eastAsia" w:ascii="仿宋_GB2312" w:eastAsia="仿宋_GB2312"/>
                <w:color w:val="333333"/>
                <w:sz w:val="28"/>
                <w:szCs w:val="28"/>
                <w:shd w:val="clear" w:color="auto" w:fill="FFFFFF"/>
              </w:rPr>
              <w:t>将进一步加大政务公开工作的力度，进一步建立和完善政务公开工作制度，进一步完善政府信息公开内容，进一步拓宽政务公开工作范围，推动我</w:t>
            </w:r>
            <w:r>
              <w:rPr>
                <w:rFonts w:hint="eastAsia" w:ascii="仿宋_GB2312" w:eastAsia="仿宋_GB2312"/>
                <w:color w:val="333333"/>
                <w:sz w:val="28"/>
                <w:szCs w:val="28"/>
                <w:shd w:val="clear" w:color="auto" w:fill="FFFFFF"/>
                <w:lang w:val="en-US" w:eastAsia="zh-CN"/>
              </w:rPr>
              <w:t>单位</w:t>
            </w:r>
            <w:bookmarkStart w:id="0" w:name="_GoBack"/>
            <w:bookmarkEnd w:id="0"/>
            <w:r>
              <w:rPr>
                <w:rFonts w:hint="eastAsia" w:ascii="仿宋_GB2312" w:eastAsia="仿宋_GB2312"/>
                <w:color w:val="333333"/>
                <w:sz w:val="28"/>
                <w:szCs w:val="28"/>
                <w:shd w:val="clear" w:color="auto" w:fill="FFFFFF"/>
              </w:rPr>
              <w:t>政务公开工作更加规范、再上新台阶。 </w:t>
            </w:r>
          </w:p>
          <w:p>
            <w:pPr>
              <w:widowControl/>
              <w:spacing w:line="578"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六、其他需要报告的事项</w:t>
            </w:r>
          </w:p>
          <w:p>
            <w:pPr>
              <w:widowControl/>
              <w:spacing w:line="578"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无。</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5498C"/>
    <w:multiLevelType w:val="singleLevel"/>
    <w:tmpl w:val="E875498C"/>
    <w:lvl w:ilvl="0" w:tentative="0">
      <w:start w:val="1"/>
      <w:numFmt w:val="chineseCounting"/>
      <w:suff w:val="nothing"/>
      <w:lvlText w:val="%1、"/>
      <w:lvlJc w:val="left"/>
      <w:rPr>
        <w:rFonts w:hint="eastAsia"/>
      </w:rPr>
    </w:lvl>
  </w:abstractNum>
  <w:abstractNum w:abstractNumId="1">
    <w:nsid w:val="0F33A8E4"/>
    <w:multiLevelType w:val="singleLevel"/>
    <w:tmpl w:val="0F33A8E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5F"/>
    <w:rsid w:val="00002516"/>
    <w:rsid w:val="000121AE"/>
    <w:rsid w:val="00014E31"/>
    <w:rsid w:val="00047242"/>
    <w:rsid w:val="00047261"/>
    <w:rsid w:val="000476C9"/>
    <w:rsid w:val="00047EB8"/>
    <w:rsid w:val="00051D3A"/>
    <w:rsid w:val="0006744B"/>
    <w:rsid w:val="0008127B"/>
    <w:rsid w:val="00085850"/>
    <w:rsid w:val="00087CA5"/>
    <w:rsid w:val="00095D28"/>
    <w:rsid w:val="000B0188"/>
    <w:rsid w:val="000B31CA"/>
    <w:rsid w:val="000D04EB"/>
    <w:rsid w:val="000D0A5E"/>
    <w:rsid w:val="00106A14"/>
    <w:rsid w:val="00106C78"/>
    <w:rsid w:val="001262C1"/>
    <w:rsid w:val="00144CE8"/>
    <w:rsid w:val="001651D9"/>
    <w:rsid w:val="00166960"/>
    <w:rsid w:val="00172CAF"/>
    <w:rsid w:val="0018288D"/>
    <w:rsid w:val="0019767C"/>
    <w:rsid w:val="001A444C"/>
    <w:rsid w:val="001A5664"/>
    <w:rsid w:val="001B190E"/>
    <w:rsid w:val="001B3D05"/>
    <w:rsid w:val="001D78BA"/>
    <w:rsid w:val="001E198C"/>
    <w:rsid w:val="001F6436"/>
    <w:rsid w:val="001F751D"/>
    <w:rsid w:val="00205490"/>
    <w:rsid w:val="002118B3"/>
    <w:rsid w:val="00212411"/>
    <w:rsid w:val="00213D86"/>
    <w:rsid w:val="00242B02"/>
    <w:rsid w:val="00277209"/>
    <w:rsid w:val="00287B0B"/>
    <w:rsid w:val="00287B55"/>
    <w:rsid w:val="00292AFB"/>
    <w:rsid w:val="002B72C4"/>
    <w:rsid w:val="002D1015"/>
    <w:rsid w:val="002D243D"/>
    <w:rsid w:val="002F1642"/>
    <w:rsid w:val="002F1AB9"/>
    <w:rsid w:val="002F2B05"/>
    <w:rsid w:val="002F46CF"/>
    <w:rsid w:val="00341C15"/>
    <w:rsid w:val="003454A0"/>
    <w:rsid w:val="00374967"/>
    <w:rsid w:val="003A1993"/>
    <w:rsid w:val="003D1CB2"/>
    <w:rsid w:val="00427AFA"/>
    <w:rsid w:val="00433D12"/>
    <w:rsid w:val="004464B9"/>
    <w:rsid w:val="00446AC3"/>
    <w:rsid w:val="00447B9B"/>
    <w:rsid w:val="00466F08"/>
    <w:rsid w:val="004750D8"/>
    <w:rsid w:val="0048449E"/>
    <w:rsid w:val="004D0C2E"/>
    <w:rsid w:val="004D4147"/>
    <w:rsid w:val="004D5A29"/>
    <w:rsid w:val="004D7D9A"/>
    <w:rsid w:val="004E39F2"/>
    <w:rsid w:val="004E5D04"/>
    <w:rsid w:val="004E6D18"/>
    <w:rsid w:val="005005D8"/>
    <w:rsid w:val="005005FE"/>
    <w:rsid w:val="00515BB1"/>
    <w:rsid w:val="00525E42"/>
    <w:rsid w:val="00530636"/>
    <w:rsid w:val="00534BE5"/>
    <w:rsid w:val="0054184C"/>
    <w:rsid w:val="00545F72"/>
    <w:rsid w:val="00547BE1"/>
    <w:rsid w:val="00547C13"/>
    <w:rsid w:val="00553DCA"/>
    <w:rsid w:val="00567703"/>
    <w:rsid w:val="00577441"/>
    <w:rsid w:val="00586B3B"/>
    <w:rsid w:val="005A45A6"/>
    <w:rsid w:val="005A5A41"/>
    <w:rsid w:val="005C6B64"/>
    <w:rsid w:val="005C735B"/>
    <w:rsid w:val="005C73F6"/>
    <w:rsid w:val="005D00E9"/>
    <w:rsid w:val="005D5C89"/>
    <w:rsid w:val="005E28CC"/>
    <w:rsid w:val="005F1C82"/>
    <w:rsid w:val="006013B0"/>
    <w:rsid w:val="006117A0"/>
    <w:rsid w:val="00616B4B"/>
    <w:rsid w:val="0061733F"/>
    <w:rsid w:val="00642903"/>
    <w:rsid w:val="0064441F"/>
    <w:rsid w:val="0065254F"/>
    <w:rsid w:val="00652B4E"/>
    <w:rsid w:val="006556F5"/>
    <w:rsid w:val="006813A5"/>
    <w:rsid w:val="00687067"/>
    <w:rsid w:val="00694232"/>
    <w:rsid w:val="006A676B"/>
    <w:rsid w:val="006B07E9"/>
    <w:rsid w:val="006D5D2A"/>
    <w:rsid w:val="006E3F8B"/>
    <w:rsid w:val="006F77B3"/>
    <w:rsid w:val="00703F71"/>
    <w:rsid w:val="00740DB8"/>
    <w:rsid w:val="00744244"/>
    <w:rsid w:val="00745BB9"/>
    <w:rsid w:val="007524BE"/>
    <w:rsid w:val="007741E2"/>
    <w:rsid w:val="00776305"/>
    <w:rsid w:val="007833EE"/>
    <w:rsid w:val="00784670"/>
    <w:rsid w:val="007926AE"/>
    <w:rsid w:val="007A1944"/>
    <w:rsid w:val="007B0D5F"/>
    <w:rsid w:val="007B3D3C"/>
    <w:rsid w:val="007B41A7"/>
    <w:rsid w:val="007B5F15"/>
    <w:rsid w:val="007C4304"/>
    <w:rsid w:val="007D0D1A"/>
    <w:rsid w:val="007E26C3"/>
    <w:rsid w:val="007E3824"/>
    <w:rsid w:val="007E4989"/>
    <w:rsid w:val="007F0F33"/>
    <w:rsid w:val="007F46AC"/>
    <w:rsid w:val="00805BFD"/>
    <w:rsid w:val="008117FA"/>
    <w:rsid w:val="00821DA7"/>
    <w:rsid w:val="008247CE"/>
    <w:rsid w:val="00832F51"/>
    <w:rsid w:val="008343DF"/>
    <w:rsid w:val="00854927"/>
    <w:rsid w:val="008551CD"/>
    <w:rsid w:val="00875AFC"/>
    <w:rsid w:val="00876A06"/>
    <w:rsid w:val="00892ED4"/>
    <w:rsid w:val="008A34CC"/>
    <w:rsid w:val="008B3EC9"/>
    <w:rsid w:val="008B55BF"/>
    <w:rsid w:val="008B6FB3"/>
    <w:rsid w:val="008C5369"/>
    <w:rsid w:val="008E21F6"/>
    <w:rsid w:val="008F06A6"/>
    <w:rsid w:val="00901D7F"/>
    <w:rsid w:val="00910702"/>
    <w:rsid w:val="009119F0"/>
    <w:rsid w:val="00927118"/>
    <w:rsid w:val="00934CA4"/>
    <w:rsid w:val="009425BE"/>
    <w:rsid w:val="009520F1"/>
    <w:rsid w:val="00956854"/>
    <w:rsid w:val="00976EEE"/>
    <w:rsid w:val="00981FBB"/>
    <w:rsid w:val="009851F3"/>
    <w:rsid w:val="009908EF"/>
    <w:rsid w:val="00992EB5"/>
    <w:rsid w:val="009977DA"/>
    <w:rsid w:val="009B2CF4"/>
    <w:rsid w:val="009B4AA3"/>
    <w:rsid w:val="009C16C5"/>
    <w:rsid w:val="009C45E7"/>
    <w:rsid w:val="009E1D05"/>
    <w:rsid w:val="009E371F"/>
    <w:rsid w:val="009F116C"/>
    <w:rsid w:val="00A27EBA"/>
    <w:rsid w:val="00A36A7E"/>
    <w:rsid w:val="00A516AF"/>
    <w:rsid w:val="00A526EF"/>
    <w:rsid w:val="00A61601"/>
    <w:rsid w:val="00A72D79"/>
    <w:rsid w:val="00A8278E"/>
    <w:rsid w:val="00A92A53"/>
    <w:rsid w:val="00A95D33"/>
    <w:rsid w:val="00AA060D"/>
    <w:rsid w:val="00AA6CC9"/>
    <w:rsid w:val="00AB3914"/>
    <w:rsid w:val="00AB4DB5"/>
    <w:rsid w:val="00AC5451"/>
    <w:rsid w:val="00AE18C4"/>
    <w:rsid w:val="00AE7EDA"/>
    <w:rsid w:val="00B25794"/>
    <w:rsid w:val="00B26B6E"/>
    <w:rsid w:val="00B32BAB"/>
    <w:rsid w:val="00B345FB"/>
    <w:rsid w:val="00B54B7B"/>
    <w:rsid w:val="00B5777A"/>
    <w:rsid w:val="00B6783E"/>
    <w:rsid w:val="00B74781"/>
    <w:rsid w:val="00B90A48"/>
    <w:rsid w:val="00BB0FB3"/>
    <w:rsid w:val="00BC555E"/>
    <w:rsid w:val="00BE7DF6"/>
    <w:rsid w:val="00BF0C40"/>
    <w:rsid w:val="00C11A4A"/>
    <w:rsid w:val="00C2565F"/>
    <w:rsid w:val="00C32A9C"/>
    <w:rsid w:val="00C40CA3"/>
    <w:rsid w:val="00C70680"/>
    <w:rsid w:val="00C90B51"/>
    <w:rsid w:val="00CA77FE"/>
    <w:rsid w:val="00CB22DA"/>
    <w:rsid w:val="00CC119B"/>
    <w:rsid w:val="00CD4197"/>
    <w:rsid w:val="00CE054D"/>
    <w:rsid w:val="00CF17D2"/>
    <w:rsid w:val="00CF2D42"/>
    <w:rsid w:val="00D14644"/>
    <w:rsid w:val="00D16604"/>
    <w:rsid w:val="00D31350"/>
    <w:rsid w:val="00D31A6E"/>
    <w:rsid w:val="00D50B5F"/>
    <w:rsid w:val="00D54942"/>
    <w:rsid w:val="00D62628"/>
    <w:rsid w:val="00D66540"/>
    <w:rsid w:val="00D763FD"/>
    <w:rsid w:val="00D96B9E"/>
    <w:rsid w:val="00DA1FEE"/>
    <w:rsid w:val="00DD0BF5"/>
    <w:rsid w:val="00DD5DF3"/>
    <w:rsid w:val="00DE6DF5"/>
    <w:rsid w:val="00DF5130"/>
    <w:rsid w:val="00E11936"/>
    <w:rsid w:val="00E2004B"/>
    <w:rsid w:val="00E4287B"/>
    <w:rsid w:val="00E51F6F"/>
    <w:rsid w:val="00E825BE"/>
    <w:rsid w:val="00E82C6E"/>
    <w:rsid w:val="00EA3F8E"/>
    <w:rsid w:val="00EB1F48"/>
    <w:rsid w:val="00EC0D10"/>
    <w:rsid w:val="00EC6C5F"/>
    <w:rsid w:val="00EE5543"/>
    <w:rsid w:val="00F026F5"/>
    <w:rsid w:val="00F04059"/>
    <w:rsid w:val="00F11AF1"/>
    <w:rsid w:val="00F13DDB"/>
    <w:rsid w:val="00F24DF9"/>
    <w:rsid w:val="00F35826"/>
    <w:rsid w:val="00F368AC"/>
    <w:rsid w:val="00F56A64"/>
    <w:rsid w:val="00F86521"/>
    <w:rsid w:val="00F96C6B"/>
    <w:rsid w:val="00FB2190"/>
    <w:rsid w:val="00FB2F43"/>
    <w:rsid w:val="00FC643D"/>
    <w:rsid w:val="00FC68F1"/>
    <w:rsid w:val="00FD0592"/>
    <w:rsid w:val="00FF22F8"/>
    <w:rsid w:val="00FF33D1"/>
    <w:rsid w:val="03480B60"/>
    <w:rsid w:val="05C03D7A"/>
    <w:rsid w:val="07F82A6E"/>
    <w:rsid w:val="1AC32EB8"/>
    <w:rsid w:val="1BFF7057"/>
    <w:rsid w:val="334B0C2B"/>
    <w:rsid w:val="3B9222EC"/>
    <w:rsid w:val="46D363DC"/>
    <w:rsid w:val="52FF5DA1"/>
    <w:rsid w:val="538B51B2"/>
    <w:rsid w:val="61A378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Header Char"/>
    <w:basedOn w:val="7"/>
    <w:link w:val="4"/>
    <w:qFormat/>
    <w:locked/>
    <w:uiPriority w:val="99"/>
    <w:rPr>
      <w:rFonts w:ascii="Times New Roman" w:hAnsi="Times New Roman" w:eastAsia="宋体" w:cs="Times New Roman"/>
      <w:sz w:val="18"/>
      <w:szCs w:val="18"/>
    </w:rPr>
  </w:style>
  <w:style w:type="character" w:customStyle="1" w:styleId="9">
    <w:name w:val="Footer Char"/>
    <w:basedOn w:val="7"/>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899</Words>
  <Characters>5127</Characters>
  <Lines>0</Lines>
  <Paragraphs>0</Paragraphs>
  <TotalTime>18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2020-01-17T01:37:00Z</dcterms:created>
  <dc:creator>崔爱民</dc:creator>
  <cp:lastModifiedBy>133</cp:lastModifiedBy>
  <dcterms:modified xsi:type="dcterms:W3CDTF">2020-01-22T02:39:26Z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